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E64E" w14:textId="77777777" w:rsidR="00B577F2" w:rsidRDefault="00B577F2" w:rsidP="005361AB">
      <w:pPr>
        <w:jc w:val="center"/>
        <w:rPr>
          <w:rFonts w:ascii="Avenir Book" w:hAnsi="Avenir Book"/>
          <w:b/>
          <w:sz w:val="22"/>
          <w:szCs w:val="22"/>
        </w:rPr>
      </w:pPr>
      <w:r>
        <w:rPr>
          <w:noProof/>
        </w:rPr>
        <w:drawing>
          <wp:inline distT="0" distB="0" distL="0" distR="0" wp14:anchorId="4DE80867" wp14:editId="504D8478">
            <wp:extent cx="1320800" cy="733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58" cy="73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6865" w14:textId="598D9C6D" w:rsidR="005361AB" w:rsidRPr="00995006" w:rsidRDefault="005361AB" w:rsidP="005361AB">
      <w:pPr>
        <w:jc w:val="center"/>
        <w:rPr>
          <w:rFonts w:ascii="Avenir Book" w:hAnsi="Avenir Book"/>
          <w:b/>
          <w:sz w:val="22"/>
          <w:szCs w:val="22"/>
        </w:rPr>
      </w:pPr>
      <w:r w:rsidRPr="00995006">
        <w:rPr>
          <w:rFonts w:ascii="Avenir Book" w:hAnsi="Avenir Book"/>
          <w:b/>
          <w:sz w:val="22"/>
          <w:szCs w:val="22"/>
        </w:rPr>
        <w:t>Webinar on</w:t>
      </w:r>
    </w:p>
    <w:p w14:paraId="7618B492" w14:textId="77777777" w:rsidR="005361AB" w:rsidRPr="00995006" w:rsidRDefault="005361AB" w:rsidP="005361AB">
      <w:pPr>
        <w:jc w:val="center"/>
        <w:rPr>
          <w:rFonts w:ascii="Avenir Book" w:hAnsi="Avenir Book"/>
          <w:b/>
          <w:sz w:val="22"/>
          <w:szCs w:val="22"/>
        </w:rPr>
      </w:pPr>
      <w:r w:rsidRPr="00995006">
        <w:rPr>
          <w:rFonts w:ascii="Avenir Book" w:hAnsi="Avenir Book"/>
          <w:b/>
          <w:sz w:val="22"/>
          <w:szCs w:val="22"/>
        </w:rPr>
        <w:t xml:space="preserve">Biofortification: </w:t>
      </w:r>
      <w:r w:rsidRPr="00995006">
        <w:rPr>
          <w:rFonts w:ascii="Avenir Book" w:hAnsi="Avenir Book"/>
          <w:b/>
          <w:i/>
          <w:sz w:val="22"/>
          <w:szCs w:val="22"/>
        </w:rPr>
        <w:t>A path to Sustainable Nutrition</w:t>
      </w:r>
    </w:p>
    <w:p w14:paraId="2CD439A1" w14:textId="77777777" w:rsidR="005361AB" w:rsidRPr="00995006" w:rsidRDefault="005361AB" w:rsidP="005361AB">
      <w:pPr>
        <w:jc w:val="center"/>
        <w:rPr>
          <w:rFonts w:ascii="Avenir Book" w:hAnsi="Avenir Book"/>
          <w:b/>
          <w:sz w:val="22"/>
          <w:szCs w:val="22"/>
        </w:rPr>
      </w:pPr>
      <w:r w:rsidRPr="00995006">
        <w:rPr>
          <w:rFonts w:ascii="Avenir Book" w:hAnsi="Avenir Book"/>
          <w:b/>
          <w:sz w:val="22"/>
          <w:szCs w:val="22"/>
        </w:rPr>
        <w:t xml:space="preserve">October 1, 2021 </w:t>
      </w:r>
    </w:p>
    <w:p w14:paraId="64B3A13D" w14:textId="77777777" w:rsidR="005361AB" w:rsidRPr="00995006" w:rsidRDefault="005361AB" w:rsidP="005361AB">
      <w:pPr>
        <w:jc w:val="center"/>
        <w:rPr>
          <w:rFonts w:ascii="Avenir Book" w:hAnsi="Avenir Book"/>
          <w:b/>
          <w:sz w:val="22"/>
          <w:szCs w:val="22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497"/>
        <w:gridCol w:w="4316"/>
        <w:gridCol w:w="4252"/>
      </w:tblGrid>
      <w:tr w:rsidR="005361AB" w:rsidRPr="00995006" w14:paraId="38F314E8" w14:textId="77777777" w:rsidTr="003737E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380" w14:textId="77777777" w:rsidR="005361AB" w:rsidRPr="00995006" w:rsidRDefault="005361AB" w:rsidP="003E4EA2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Time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663" w14:textId="77777777" w:rsidR="005361AB" w:rsidRPr="00995006" w:rsidRDefault="005361AB" w:rsidP="003E4EA2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Session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621F" w14:textId="77777777" w:rsidR="005361AB" w:rsidRPr="00995006" w:rsidRDefault="005361AB" w:rsidP="003E4EA2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Speaker</w:t>
            </w:r>
          </w:p>
        </w:tc>
      </w:tr>
      <w:tr w:rsidR="005361AB" w:rsidRPr="00995006" w14:paraId="1AF62643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35C" w14:textId="77777777" w:rsidR="005361AB" w:rsidRPr="00995006" w:rsidRDefault="005361AB" w:rsidP="003E4EA2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14.00 -14:05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A6A" w14:textId="77777777" w:rsidR="005361AB" w:rsidRPr="00995006" w:rsidRDefault="005361AB" w:rsidP="003E4EA2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Welcome Address and Context Setting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C8C" w14:textId="77777777" w:rsidR="005361AB" w:rsidRDefault="00BF6869" w:rsidP="003E4EA2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Mr. Vivek Chandra,</w:t>
            </w:r>
          </w:p>
          <w:p w14:paraId="0E457DC2" w14:textId="1B948E9F" w:rsidR="00BF6869" w:rsidRPr="00995006" w:rsidRDefault="00BF6869" w:rsidP="003E4EA2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Co-chair, Food Processing Council</w:t>
            </w:r>
            <w:r w:rsidR="00693A0E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, ASSOCHAM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&amp; CEO – Global Branded Business, LT Foods</w:t>
            </w:r>
          </w:p>
        </w:tc>
      </w:tr>
      <w:tr w:rsidR="00D21D6D" w:rsidRPr="00995006" w14:paraId="67D618F7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750" w14:textId="1A92E940" w:rsidR="00D21D6D" w:rsidRPr="00995006" w:rsidRDefault="00D21D6D" w:rsidP="00D21D6D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14.05 -14.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323" w14:textId="3D89FFAB" w:rsidR="00D21D6D" w:rsidRPr="00995006" w:rsidRDefault="00D21D6D" w:rsidP="00D21D6D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Opening Remarks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6EEB" w14:textId="20A147D8" w:rsidR="00D21D6D" w:rsidRPr="00995006" w:rsidRDefault="00D21D6D" w:rsidP="00D21D6D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Mr. Arun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Baral</w:t>
            </w:r>
            <w:proofErr w:type="spellEnd"/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br/>
              <w:t xml:space="preserve">CEO, </w:t>
            </w:r>
            <w:proofErr w:type="spellStart"/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HarvestPlus</w:t>
            </w:r>
            <w:proofErr w:type="spellEnd"/>
          </w:p>
        </w:tc>
      </w:tr>
      <w:tr w:rsidR="00CE1AD7" w:rsidRPr="00995006" w14:paraId="2D5D17F6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3D0F" w14:textId="0FF3A28C" w:rsidR="00CE1AD7" w:rsidRPr="00995006" w:rsidRDefault="003737E0" w:rsidP="00D21D6D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-14.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25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6282" w14:textId="19F3F3D2" w:rsidR="00CE1AD7" w:rsidRPr="00995006" w:rsidRDefault="00CE1AD7" w:rsidP="00D21D6D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Special Address</w:t>
            </w:r>
            <w:r w:rsidR="0007340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: Fighting Hidden Hunger through Food Fortification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67ED6" w14:textId="71E6046B" w:rsidR="00CE1AD7" w:rsidRPr="0007340A" w:rsidRDefault="00CE1AD7" w:rsidP="0007340A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CE1AD7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Mr. Vivek Arora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,</w:t>
            </w:r>
            <w:r w:rsidR="00E25254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</w:t>
            </w:r>
          </w:p>
          <w:p w14:paraId="23D7EAF2" w14:textId="53C37C1A" w:rsidR="00CE1AD7" w:rsidRPr="00CE1AD7" w:rsidRDefault="00CE1AD7" w:rsidP="00D21D6D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Principal Lead, F</w:t>
            </w:r>
            <w:r w:rsidR="00494E0C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FRC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 FSSAI</w:t>
            </w:r>
          </w:p>
        </w:tc>
      </w:tr>
      <w:tr w:rsidR="00BF267C" w:rsidRPr="00995006" w14:paraId="1DE0DCE3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296" w14:textId="24CFFB1F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3737E0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14.25 -14.35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9B90" w14:textId="2BD9345D" w:rsidR="00BF267C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Special Address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7E80B" w14:textId="77777777" w:rsidR="00BF267C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Dr. S K Malhotra,</w:t>
            </w:r>
          </w:p>
          <w:p w14:paraId="32AFD08F" w14:textId="0850E18A" w:rsidR="00BF267C" w:rsidRPr="00BF267C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Agriculture Commissioner, Ministry of Agriculture &amp; Farmer’s Welfare, Govt. of India</w:t>
            </w:r>
          </w:p>
        </w:tc>
      </w:tr>
      <w:tr w:rsidR="00BF267C" w:rsidRPr="00995006" w14:paraId="56813F33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4663" w14:textId="32B533AD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14.35- 14.45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0C46" w14:textId="48759F20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Special Address: Biofortification: a key to nutritional security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AAA" w14:textId="42DCF8E8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Dr. Trilochan Mohapatra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*</w:t>
            </w:r>
          </w:p>
          <w:p w14:paraId="402E97C5" w14:textId="49659E4F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DG, ICAR</w:t>
            </w:r>
          </w:p>
        </w:tc>
      </w:tr>
      <w:tr w:rsidR="00BF267C" w:rsidRPr="00995006" w14:paraId="6B819B8B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11F" w14:textId="6DCC9294" w:rsidR="00BF267C" w:rsidRPr="003737E0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14.45 - 14.50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859D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Launch of Publication</w:t>
            </w:r>
          </w:p>
        </w:tc>
      </w:tr>
      <w:tr w:rsidR="00BF267C" w:rsidRPr="00995006" w14:paraId="088CF29E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695" w14:textId="19791405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14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.50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5.00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255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Insights from the publication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88E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Mr. Ajay Kakra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br/>
              <w:t>Executive Director, Agriculture and Natural Resource, PwC</w:t>
            </w:r>
          </w:p>
        </w:tc>
      </w:tr>
      <w:tr w:rsidR="00BF267C" w:rsidRPr="00995006" w14:paraId="136D228D" w14:textId="77777777" w:rsidTr="003737E0">
        <w:trPr>
          <w:trHeight w:val="1511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3F43" w14:textId="39ECBD63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00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5.10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918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Commercialisation of Biofortified crops in India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EB98" w14:textId="77777777" w:rsidR="00BF267C" w:rsidRPr="00897425" w:rsidRDefault="00BF267C" w:rsidP="00BF267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585E3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Mr. Ravinder Grover</w:t>
            </w:r>
            <w:r w:rsidRPr="00585E3F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585E3F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br/>
              <w:t>Programme Lead, CBC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- </w:t>
            </w:r>
            <w:proofErr w:type="spellStart"/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HarvestPlus</w:t>
            </w:r>
            <w:proofErr w:type="spellEnd"/>
          </w:p>
          <w:p w14:paraId="213899B3" w14:textId="23FB9F32" w:rsidR="00BF267C" w:rsidRPr="00995006" w:rsidRDefault="00BF267C" w:rsidP="00BF267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585E3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Mr. </w:t>
            </w:r>
            <w:proofErr w:type="spellStart"/>
            <w:r w:rsidRPr="00585E3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Ishank</w:t>
            </w:r>
            <w:proofErr w:type="spellEnd"/>
            <w:r w:rsidRPr="00585E3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Gorla</w:t>
            </w:r>
            <w:r w:rsidRPr="00897425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897425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br/>
              <w:t xml:space="preserve">Programme Lead, CBC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–</w:t>
            </w:r>
            <w:r w:rsidRPr="00897425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GAIN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br/>
            </w:r>
          </w:p>
        </w:tc>
      </w:tr>
      <w:tr w:rsidR="00BF267C" w:rsidRPr="00995006" w14:paraId="2BE743E2" w14:textId="77777777" w:rsidTr="0073637F">
        <w:trPr>
          <w:trHeight w:val="393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2961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Panel Discussion: Improving the scale and access of Biofortified crops</w:t>
            </w:r>
          </w:p>
        </w:tc>
      </w:tr>
      <w:tr w:rsidR="00BF267C" w:rsidRPr="00995006" w14:paraId="1A27BEB4" w14:textId="77777777" w:rsidTr="0073637F">
        <w:trPr>
          <w:trHeight w:val="397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002E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Moderator: ASSOCHAM</w:t>
            </w:r>
          </w:p>
        </w:tc>
      </w:tr>
      <w:tr w:rsidR="00BF267C" w:rsidRPr="00995006" w14:paraId="292EC786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A4" w14:textId="505C0028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5.10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5.15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165C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Setting the Context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BCC4" w14:textId="0716FFCF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Moderator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,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Dr.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Binu</w:t>
            </w:r>
            <w:proofErr w:type="spellEnd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Cherian,</w:t>
            </w:r>
          </w:p>
          <w:p w14:paraId="55D360A0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Country Director, </w:t>
            </w:r>
            <w:proofErr w:type="spellStart"/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HarvestPlus</w:t>
            </w:r>
            <w:proofErr w:type="spellEnd"/>
          </w:p>
        </w:tc>
      </w:tr>
      <w:tr w:rsidR="00BF267C" w:rsidRPr="00995006" w14:paraId="6E3946A9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1AA7" w14:textId="42C382AD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15 - 15.25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A46" w14:textId="28102701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Operational models for biofortified value chain: farm to retail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B091" w14:textId="77777777" w:rsidR="00BF267C" w:rsidRPr="0082519F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2519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Ms. Parikrama </w:t>
            </w:r>
            <w:proofErr w:type="spellStart"/>
            <w:r w:rsidRPr="0082519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Chowdhry</w:t>
            </w:r>
            <w:proofErr w:type="spellEnd"/>
            <w:r w:rsidRPr="0082519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,</w:t>
            </w:r>
          </w:p>
          <w:p w14:paraId="66127C59" w14:textId="5CB4EE12" w:rsidR="00BF267C" w:rsidRPr="0082519F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82519F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Lead - Impact Evaluation and Partnerships, S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yngenta Foundation</w:t>
            </w:r>
          </w:p>
        </w:tc>
      </w:tr>
      <w:tr w:rsidR="00BF267C" w:rsidRPr="00995006" w14:paraId="5C46BE0F" w14:textId="77777777" w:rsidTr="003737E0">
        <w:trPr>
          <w:trHeight w:val="65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38D" w14:textId="7A405DDB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25 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35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044" w14:textId="331D8228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Opportunities and challenges for improving access through private partnerships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497" w14:textId="7A65BFD5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Mr. Pramod Dalvi,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*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br/>
              <w:t>Asst. General Manager, Nirmal Seeds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– TBC</w:t>
            </w:r>
          </w:p>
        </w:tc>
      </w:tr>
      <w:tr w:rsidR="00BF267C" w:rsidRPr="00995006" w14:paraId="31020291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10C" w14:textId="7F054EFB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35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45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CE8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Delivery mechanisms for commercialisation, Role of FPOs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810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Mr. Prabhat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Labh</w:t>
            </w:r>
            <w:proofErr w:type="spellEnd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,</w:t>
            </w:r>
          </w:p>
          <w:p w14:paraId="1311E81B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CEO, Grameen Foundation</w:t>
            </w:r>
          </w:p>
        </w:tc>
      </w:tr>
      <w:tr w:rsidR="00BF267C" w:rsidRPr="00995006" w14:paraId="5D1E1615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B7F6" w14:textId="2FF515A5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45 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17C1" w14:textId="14F5FB08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Summary and conclusions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247F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Moderator,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Dr.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Binu</w:t>
            </w:r>
            <w:proofErr w:type="spellEnd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Cherian,</w:t>
            </w:r>
          </w:p>
          <w:p w14:paraId="35D23A94" w14:textId="4A70806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Country Director, </w:t>
            </w:r>
            <w:proofErr w:type="spellStart"/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HarvestPlus</w:t>
            </w:r>
            <w:proofErr w:type="spellEnd"/>
          </w:p>
        </w:tc>
      </w:tr>
      <w:tr w:rsidR="00BF267C" w:rsidRPr="00995006" w14:paraId="45C2C4A5" w14:textId="77777777" w:rsidTr="0073637F">
        <w:trPr>
          <w:trHeight w:val="365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D87B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Panel Discussion: Commercialisation of biofortified foods</w:t>
            </w:r>
          </w:p>
        </w:tc>
      </w:tr>
      <w:tr w:rsidR="00BF267C" w:rsidRPr="00995006" w14:paraId="7757FDD3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F3D" w14:textId="50CE4D4F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50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-15.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6412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Setting the Context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B64" w14:textId="6331ACA8" w:rsidR="00BF267C" w:rsidRPr="00B9500C" w:rsidRDefault="00BF267C" w:rsidP="00B9500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Moderator,</w:t>
            </w:r>
            <w:r w:rsidR="00B9500C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Ms.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Bhuvaneswari</w:t>
            </w:r>
            <w:proofErr w:type="spellEnd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Balasubramanian</w:t>
            </w:r>
          </w:p>
          <w:p w14:paraId="6716F8E9" w14:textId="4912F11E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Senior Technical Specialist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–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Knowledge Leadership, GAIN</w:t>
            </w:r>
          </w:p>
        </w:tc>
      </w:tr>
      <w:tr w:rsidR="00BF267C" w:rsidRPr="00995006" w14:paraId="742BED73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E5245" w14:textId="387B9671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lastRenderedPageBreak/>
              <w:t>15.55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6.0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6FEBB" w14:textId="11465D90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Industry perspective: Biofortification as a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differentiator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9476" w14:textId="0F5E231C" w:rsidR="002F5CE6" w:rsidRPr="002F5CE6" w:rsidRDefault="002F5CE6" w:rsidP="002F5CE6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2F5CE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Dr. Bhavna Sharma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,</w:t>
            </w:r>
          </w:p>
          <w:p w14:paraId="77E7015B" w14:textId="713EC024" w:rsidR="00BF267C" w:rsidRPr="00995006" w:rsidRDefault="002F5CE6" w:rsidP="002F5CE6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2F5CE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Head- Nutrition Science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, </w:t>
            </w:r>
            <w:r w:rsidRPr="002F5CE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ITC Foods</w:t>
            </w:r>
          </w:p>
        </w:tc>
      </w:tr>
      <w:tr w:rsidR="00BF267C" w:rsidRPr="00995006" w14:paraId="1E014299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160" w14:textId="7D0AF6B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6.0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6.1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43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2C76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Digital solutions for end-to-end value chain management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D1D" w14:textId="77777777" w:rsidR="00BF267C" w:rsidRPr="0082519F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2519F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Dr. Dinesh Chauhan</w:t>
            </w:r>
          </w:p>
          <w:p w14:paraId="1DD56144" w14:textId="07C90977" w:rsidR="00BF267C" w:rsidRPr="0082519F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82519F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VP, </w:t>
            </w:r>
            <w:proofErr w:type="spellStart"/>
            <w:r w:rsidRPr="0082519F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DeHaat</w:t>
            </w:r>
            <w:proofErr w:type="spellEnd"/>
          </w:p>
        </w:tc>
      </w:tr>
      <w:tr w:rsidR="00BF267C" w:rsidRPr="00995006" w14:paraId="2C911DD4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9B4" w14:textId="390EB8EB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16.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- 16.2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AE8" w14:textId="4BCE85E8" w:rsidR="00BF267C" w:rsidRDefault="00BF267C" w:rsidP="00BF267C">
            <w:pPr>
              <w:pStyle w:val="CommentText"/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Role of </w:t>
            </w:r>
            <w:r w:rsidRPr="00BA24F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Regulatory Framework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</w:t>
            </w:r>
            <w:r w:rsidRPr="00BA24F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and PAS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in</w:t>
            </w:r>
            <w:r w:rsidRPr="00BA24F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commercialisation of biofortified crops in </w:t>
            </w:r>
            <w:r w:rsidRPr="00BA24F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India</w:t>
            </w:r>
          </w:p>
          <w:p w14:paraId="00350B3B" w14:textId="642B9E0E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9B7" w14:textId="66212EBB" w:rsidR="00BF267C" w:rsidRPr="00BA24FA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BA24FA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Ms. Jenny Walton</w:t>
            </w:r>
          </w:p>
          <w:p w14:paraId="68C40322" w14:textId="4D4FE60C" w:rsidR="00BF267C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2E747A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Senior Specialist, Demand Creation and Business Development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, </w:t>
            </w:r>
            <w:proofErr w:type="spellStart"/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HarvestPlus</w:t>
            </w:r>
            <w:proofErr w:type="spellEnd"/>
          </w:p>
          <w:p w14:paraId="0DFC8BF0" w14:textId="6C1E7D91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</w:p>
        </w:tc>
      </w:tr>
      <w:tr w:rsidR="00BF267C" w:rsidRPr="00995006" w14:paraId="4190798A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33B" w14:textId="60F7B57E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16.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2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5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-16.</w:t>
            </w:r>
            <w:r w:rsidR="004D1654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30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9D8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Summary and conclusions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4AA" w14:textId="02EF07DF" w:rsidR="00BF267C" w:rsidRPr="00B9500C" w:rsidRDefault="00BF267C" w:rsidP="00B9500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Moderator,</w:t>
            </w:r>
            <w:r w:rsidR="00B9500C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</w:t>
            </w: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Ms. </w:t>
            </w:r>
            <w:proofErr w:type="spellStart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Bhuvaneswari</w:t>
            </w:r>
            <w:proofErr w:type="spellEnd"/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 xml:space="preserve"> Balasubramanian</w:t>
            </w:r>
          </w:p>
          <w:p w14:paraId="7CD2E462" w14:textId="3029C020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Senior Technical Specialist </w:t>
            </w: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–</w:t>
            </w: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Knowledge Leadership, GAIN</w:t>
            </w:r>
          </w:p>
        </w:tc>
      </w:tr>
      <w:tr w:rsidR="00BF267C" w:rsidRPr="00995006" w14:paraId="779D2ABA" w14:textId="77777777" w:rsidTr="003737E0">
        <w:trPr>
          <w:trHeight w:val="39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7960" w14:textId="39B8AC21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16.</w:t>
            </w:r>
            <w:r w:rsidR="004D1654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30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.16.3</w:t>
            </w:r>
            <w:r w:rsidR="004D1654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3456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Success stories by farmers growing biofortified crops</w:t>
            </w:r>
          </w:p>
          <w:p w14:paraId="6878A6A0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</w:tr>
      <w:tr w:rsidR="00BF267C" w:rsidRPr="00995006" w14:paraId="5870426A" w14:textId="77777777" w:rsidTr="003737E0">
        <w:trPr>
          <w:trHeight w:val="58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345" w14:textId="0E4269E9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16.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="004D1654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-16.</w:t>
            </w:r>
            <w: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40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F817" w14:textId="77777777" w:rsidR="00BF267C" w:rsidRPr="00995006" w:rsidRDefault="00BF267C" w:rsidP="00BF267C">
            <w:pPr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Q&amp;A section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6506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b/>
                <w:bCs/>
                <w:color w:val="000000"/>
                <w:sz w:val="22"/>
                <w:szCs w:val="22"/>
                <w:lang w:eastAsia="en-IN"/>
              </w:rPr>
              <w:t>Moderator, ASSOCHAM</w:t>
            </w:r>
          </w:p>
        </w:tc>
      </w:tr>
      <w:tr w:rsidR="00BF267C" w:rsidRPr="00995006" w14:paraId="505F4BB3" w14:textId="77777777" w:rsidTr="003737E0">
        <w:trPr>
          <w:trHeight w:val="732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EEE" w14:textId="301F7656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16.40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9CF" w14:textId="77777777" w:rsidR="00BF267C" w:rsidRPr="00995006" w:rsidRDefault="00BF267C" w:rsidP="00BF267C">
            <w:pPr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>Closing Remarks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F2E0" w14:textId="77777777" w:rsidR="00BF267C" w:rsidRPr="00995006" w:rsidRDefault="00BF267C" w:rsidP="00BF267C">
            <w:pPr>
              <w:jc w:val="center"/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</w:pPr>
            <w:r w:rsidRPr="00995006">
              <w:rPr>
                <w:rFonts w:ascii="Avenir Book" w:hAnsi="Avenir Book" w:cstheme="minorHAnsi"/>
                <w:color w:val="000000"/>
                <w:sz w:val="22"/>
                <w:szCs w:val="22"/>
                <w:lang w:eastAsia="en-IN"/>
              </w:rPr>
              <w:t xml:space="preserve"> ASSOCHAM</w:t>
            </w:r>
          </w:p>
        </w:tc>
      </w:tr>
    </w:tbl>
    <w:p w14:paraId="78DFC2C6" w14:textId="5F833DC1" w:rsidR="009F029E" w:rsidRDefault="004D6BCC" w:rsidP="004D6BCC">
      <w:pPr>
        <w:jc w:val="right"/>
        <w:rPr>
          <w:sz w:val="18"/>
          <w:szCs w:val="18"/>
        </w:rPr>
      </w:pPr>
      <w:r w:rsidRPr="004D6BCC">
        <w:rPr>
          <w:sz w:val="18"/>
          <w:szCs w:val="18"/>
        </w:rPr>
        <w:t>*</w:t>
      </w:r>
      <w:r w:rsidR="005B3CB2" w:rsidRPr="004D6BCC">
        <w:rPr>
          <w:sz w:val="18"/>
          <w:szCs w:val="18"/>
        </w:rPr>
        <w:t>Invited</w:t>
      </w:r>
    </w:p>
    <w:p w14:paraId="5DCBD5D2" w14:textId="6FD6B2C0" w:rsidR="00920824" w:rsidRDefault="00920824" w:rsidP="00920824">
      <w:pPr>
        <w:rPr>
          <w:sz w:val="18"/>
          <w:szCs w:val="18"/>
        </w:rPr>
      </w:pPr>
    </w:p>
    <w:p w14:paraId="1A946B4F" w14:textId="4AE57D68" w:rsidR="00920824" w:rsidRDefault="00920824" w:rsidP="00920824">
      <w:pPr>
        <w:rPr>
          <w:sz w:val="18"/>
          <w:szCs w:val="18"/>
        </w:rPr>
      </w:pPr>
    </w:p>
    <w:p w14:paraId="319EB617" w14:textId="2F8C90BD" w:rsidR="00920824" w:rsidRDefault="00920824" w:rsidP="00920824">
      <w:pPr>
        <w:rPr>
          <w:rFonts w:ascii="Calibri" w:hAnsi="Calibri" w:cs="Calibri"/>
          <w:b/>
          <w:bCs/>
          <w:sz w:val="20"/>
          <w:szCs w:val="20"/>
        </w:rPr>
      </w:pPr>
      <w:r w:rsidRPr="00920824">
        <w:rPr>
          <w:rFonts w:ascii="Calibri" w:hAnsi="Calibri" w:cs="Calibri"/>
          <w:b/>
          <w:bCs/>
          <w:sz w:val="20"/>
          <w:szCs w:val="20"/>
        </w:rPr>
        <w:t>Supporting Partners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92082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Knowledge Partner</w:t>
      </w:r>
    </w:p>
    <w:p w14:paraId="6EDC091C" w14:textId="1E58EE0F" w:rsidR="00920824" w:rsidRDefault="00920824" w:rsidP="00920824">
      <w:pPr>
        <w:rPr>
          <w:noProof/>
        </w:rPr>
      </w:pPr>
      <w:r>
        <w:rPr>
          <w:noProof/>
        </w:rPr>
        <w:drawing>
          <wp:inline distT="0" distB="0" distL="0" distR="0" wp14:anchorId="14E77A30" wp14:editId="4518FA54">
            <wp:extent cx="2092271" cy="3429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95" cy="3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5B07A1FA" wp14:editId="4EDDCFFB">
            <wp:extent cx="1090866" cy="65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36" cy="6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91D4" w14:textId="30BC5896" w:rsidR="00920824" w:rsidRDefault="00920824" w:rsidP="00920824">
      <w:pPr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DB0829B" wp14:editId="643B344D">
            <wp:extent cx="1040730" cy="577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85" cy="58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503A" w14:textId="43E39248" w:rsidR="00920824" w:rsidRDefault="00920824" w:rsidP="00920824">
      <w:pPr>
        <w:rPr>
          <w:rFonts w:ascii="Calibri" w:hAnsi="Calibri" w:cs="Calibri"/>
          <w:b/>
          <w:bCs/>
          <w:sz w:val="20"/>
          <w:szCs w:val="20"/>
        </w:rPr>
      </w:pPr>
    </w:p>
    <w:p w14:paraId="5714B971" w14:textId="77777777" w:rsidR="00920824" w:rsidRDefault="00920824" w:rsidP="00920824">
      <w:pPr>
        <w:rPr>
          <w:rFonts w:ascii="Calibri" w:hAnsi="Calibri" w:cs="Calibri"/>
          <w:b/>
          <w:bCs/>
          <w:sz w:val="20"/>
          <w:szCs w:val="20"/>
        </w:rPr>
      </w:pPr>
    </w:p>
    <w:p w14:paraId="7BFAA057" w14:textId="7C67C842" w:rsidR="00920824" w:rsidRPr="00920824" w:rsidRDefault="00920824" w:rsidP="00920824">
      <w:pPr>
        <w:rPr>
          <w:rFonts w:ascii="Calibri" w:hAnsi="Calibri" w:cs="Calibri"/>
          <w:b/>
          <w:bCs/>
          <w:sz w:val="20"/>
          <w:szCs w:val="20"/>
        </w:rPr>
      </w:pPr>
    </w:p>
    <w:sectPr w:rsidR="00920824" w:rsidRPr="00920824" w:rsidSect="00693A0E">
      <w:pgSz w:w="12240" w:h="15840"/>
      <w:pgMar w:top="709" w:right="1440" w:bottom="709" w:left="1440" w:header="720" w:footer="720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CF"/>
    <w:multiLevelType w:val="multilevel"/>
    <w:tmpl w:val="FFB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A0C0F"/>
    <w:multiLevelType w:val="multilevel"/>
    <w:tmpl w:val="968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MDA2NLcwtjA1NTFS0lEKTi0uzszPAykwrAUAZLZ61ywAAAA="/>
  </w:docVars>
  <w:rsids>
    <w:rsidRoot w:val="005361AB"/>
    <w:rsid w:val="00065062"/>
    <w:rsid w:val="0007340A"/>
    <w:rsid w:val="000953A7"/>
    <w:rsid w:val="000B1FBA"/>
    <w:rsid w:val="000B1FCA"/>
    <w:rsid w:val="000D369A"/>
    <w:rsid w:val="000D56E3"/>
    <w:rsid w:val="001022D0"/>
    <w:rsid w:val="00111138"/>
    <w:rsid w:val="001347A3"/>
    <w:rsid w:val="00160D7D"/>
    <w:rsid w:val="00186E0E"/>
    <w:rsid w:val="00194397"/>
    <w:rsid w:val="001969D2"/>
    <w:rsid w:val="001A4539"/>
    <w:rsid w:val="001A486A"/>
    <w:rsid w:val="001C5E38"/>
    <w:rsid w:val="002177D2"/>
    <w:rsid w:val="00297E10"/>
    <w:rsid w:val="002B77C8"/>
    <w:rsid w:val="002E747A"/>
    <w:rsid w:val="002E78FB"/>
    <w:rsid w:val="002F5CE6"/>
    <w:rsid w:val="003153C0"/>
    <w:rsid w:val="00323B91"/>
    <w:rsid w:val="003737E0"/>
    <w:rsid w:val="003B7885"/>
    <w:rsid w:val="003E19FC"/>
    <w:rsid w:val="003E215F"/>
    <w:rsid w:val="00401FAA"/>
    <w:rsid w:val="00402CFB"/>
    <w:rsid w:val="00412C70"/>
    <w:rsid w:val="00494E0C"/>
    <w:rsid w:val="004A1361"/>
    <w:rsid w:val="004D1654"/>
    <w:rsid w:val="004D6BCC"/>
    <w:rsid w:val="00520375"/>
    <w:rsid w:val="00534DD9"/>
    <w:rsid w:val="005361AB"/>
    <w:rsid w:val="00581BC9"/>
    <w:rsid w:val="00585E3F"/>
    <w:rsid w:val="005B3CB2"/>
    <w:rsid w:val="005B6524"/>
    <w:rsid w:val="005C49FB"/>
    <w:rsid w:val="005E415F"/>
    <w:rsid w:val="0060211B"/>
    <w:rsid w:val="00606EE8"/>
    <w:rsid w:val="00636090"/>
    <w:rsid w:val="006624F0"/>
    <w:rsid w:val="00693A0E"/>
    <w:rsid w:val="006B2A06"/>
    <w:rsid w:val="006B3E83"/>
    <w:rsid w:val="006F146D"/>
    <w:rsid w:val="007203B0"/>
    <w:rsid w:val="0073637F"/>
    <w:rsid w:val="007D5EF4"/>
    <w:rsid w:val="00810829"/>
    <w:rsid w:val="00823AEC"/>
    <w:rsid w:val="0082519F"/>
    <w:rsid w:val="00892359"/>
    <w:rsid w:val="00897425"/>
    <w:rsid w:val="008A0E24"/>
    <w:rsid w:val="008B44E6"/>
    <w:rsid w:val="008C249A"/>
    <w:rsid w:val="00920824"/>
    <w:rsid w:val="00920F07"/>
    <w:rsid w:val="00924B40"/>
    <w:rsid w:val="00935E3B"/>
    <w:rsid w:val="009D26B1"/>
    <w:rsid w:val="009F029E"/>
    <w:rsid w:val="00A0257B"/>
    <w:rsid w:val="00A1075D"/>
    <w:rsid w:val="00A72DBD"/>
    <w:rsid w:val="00A7448D"/>
    <w:rsid w:val="00AB1CF5"/>
    <w:rsid w:val="00AC1C10"/>
    <w:rsid w:val="00AF3CB9"/>
    <w:rsid w:val="00B3639B"/>
    <w:rsid w:val="00B577F2"/>
    <w:rsid w:val="00B9500C"/>
    <w:rsid w:val="00BA2200"/>
    <w:rsid w:val="00BA24FA"/>
    <w:rsid w:val="00BD5E91"/>
    <w:rsid w:val="00BF267C"/>
    <w:rsid w:val="00BF43A3"/>
    <w:rsid w:val="00BF6869"/>
    <w:rsid w:val="00C71EA4"/>
    <w:rsid w:val="00CA2924"/>
    <w:rsid w:val="00CD0954"/>
    <w:rsid w:val="00CD22C0"/>
    <w:rsid w:val="00CE0528"/>
    <w:rsid w:val="00CE1AD7"/>
    <w:rsid w:val="00CF477E"/>
    <w:rsid w:val="00D03D93"/>
    <w:rsid w:val="00D21D6D"/>
    <w:rsid w:val="00DB3970"/>
    <w:rsid w:val="00DC7706"/>
    <w:rsid w:val="00DD14E6"/>
    <w:rsid w:val="00E25254"/>
    <w:rsid w:val="00E3270E"/>
    <w:rsid w:val="00E42656"/>
    <w:rsid w:val="00E869DA"/>
    <w:rsid w:val="00EB3831"/>
    <w:rsid w:val="00EB4923"/>
    <w:rsid w:val="00EE48C4"/>
    <w:rsid w:val="00F0590C"/>
    <w:rsid w:val="00F118FE"/>
    <w:rsid w:val="00F26334"/>
    <w:rsid w:val="00F5154B"/>
    <w:rsid w:val="00FC0C87"/>
    <w:rsid w:val="00FC1B26"/>
    <w:rsid w:val="00F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0EA1"/>
  <w15:chartTrackingRefBased/>
  <w15:docId w15:val="{F75759DB-1112-4F07-89C0-3944B054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6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1AB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Strong">
    <w:name w:val="Strong"/>
    <w:basedOn w:val="DefaultParagraphFont"/>
    <w:uiPriority w:val="22"/>
    <w:qFormat/>
    <w:rsid w:val="0089742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DD9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Sanya (HarvestPlus)</dc:creator>
  <cp:keywords/>
  <dc:description/>
  <cp:lastModifiedBy>Aaina Agrawal</cp:lastModifiedBy>
  <cp:revision>66</cp:revision>
  <dcterms:created xsi:type="dcterms:W3CDTF">2021-09-14T10:16:00Z</dcterms:created>
  <dcterms:modified xsi:type="dcterms:W3CDTF">2021-09-22T11:00:00Z</dcterms:modified>
</cp:coreProperties>
</file>